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65EC" w14:textId="315242C4" w:rsidR="00ED1834" w:rsidRPr="00E61BB7" w:rsidRDefault="00ED1834" w:rsidP="00C46F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微軟正黑體" w:eastAsia="微軟正黑體" w:cs="微軟正黑體"/>
          <w:b/>
          <w:bCs/>
          <w:color w:val="000000" w:themeColor="text1"/>
          <w:kern w:val="0"/>
          <w:sz w:val="48"/>
          <w:szCs w:val="48"/>
        </w:rPr>
      </w:pPr>
      <w:r w:rsidRPr="00E61BB7">
        <w:rPr>
          <w:rFonts w:ascii="微軟正黑體" w:eastAsia="微軟正黑體" w:cs="微軟正黑體" w:hint="eastAsia"/>
          <w:b/>
          <w:bCs/>
          <w:color w:val="000000" w:themeColor="text1"/>
          <w:kern w:val="0"/>
          <w:sz w:val="48"/>
          <w:szCs w:val="48"/>
        </w:rPr>
        <w:t>亞洲水泥公司新聞稿</w:t>
      </w:r>
    </w:p>
    <w:p w14:paraId="6F12BE39" w14:textId="4A17DB4F" w:rsidR="008D5EC9" w:rsidRPr="00C46F8D" w:rsidRDefault="00F41E47" w:rsidP="00C46F8D">
      <w:pPr>
        <w:autoSpaceDE w:val="0"/>
        <w:autoSpaceDN w:val="0"/>
        <w:adjustRightInd w:val="0"/>
        <w:jc w:val="center"/>
        <w:rPr>
          <w:rFonts w:ascii="微軟正黑體" w:eastAsia="微軟正黑體" w:cs="微軟正黑體"/>
          <w:b/>
          <w:bCs/>
          <w:color w:val="FF0000"/>
          <w:kern w:val="0"/>
          <w:sz w:val="48"/>
          <w:szCs w:val="48"/>
        </w:rPr>
      </w:pPr>
      <w:r w:rsidRPr="00C46F8D">
        <w:rPr>
          <w:rFonts w:ascii="微軟正黑體" w:eastAsia="微軟正黑體" w:cs="微軟正黑體" w:hint="eastAsia"/>
          <w:b/>
          <w:bCs/>
          <w:color w:val="FF0000"/>
          <w:kern w:val="0"/>
          <w:sz w:val="48"/>
          <w:szCs w:val="48"/>
        </w:rPr>
        <w:t>亞泥宣示啟動原住民諮商</w:t>
      </w:r>
      <w:r w:rsidRPr="00C46F8D">
        <w:rPr>
          <w:rFonts w:ascii="微軟正黑體" w:eastAsia="微軟正黑體" w:cs="微軟正黑體"/>
          <w:b/>
          <w:bCs/>
          <w:color w:val="FF0000"/>
          <w:kern w:val="0"/>
          <w:sz w:val="48"/>
          <w:szCs w:val="48"/>
        </w:rPr>
        <w:t xml:space="preserve"> </w:t>
      </w:r>
      <w:r w:rsidRPr="00C46F8D">
        <w:rPr>
          <w:rFonts w:ascii="微軟正黑體" w:eastAsia="微軟正黑體" w:cs="微軟正黑體" w:hint="eastAsia"/>
          <w:b/>
          <w:bCs/>
          <w:color w:val="FF0000"/>
          <w:kern w:val="0"/>
          <w:sz w:val="48"/>
          <w:szCs w:val="48"/>
        </w:rPr>
        <w:t>與部落共存共榮</w:t>
      </w:r>
    </w:p>
    <w:p w14:paraId="07EA84A0" w14:textId="50564874" w:rsidR="00384D65" w:rsidRDefault="008D5EC9" w:rsidP="00C46F8D">
      <w:pPr>
        <w:autoSpaceDE w:val="0"/>
        <w:autoSpaceDN w:val="0"/>
        <w:adjustRightInd w:val="0"/>
        <w:spacing w:line="540" w:lineRule="exact"/>
        <w:jc w:val="both"/>
        <w:rPr>
          <w:rFonts w:ascii="微軟正黑體" w:eastAsia="微軟正黑體" w:cs="微軟正黑體"/>
          <w:b/>
          <w:bCs/>
          <w:kern w:val="0"/>
          <w:sz w:val="28"/>
          <w:szCs w:val="28"/>
        </w:rPr>
      </w:pPr>
      <w:r>
        <w:rPr>
          <w:rFonts w:ascii="微軟正黑體" w:eastAsia="微軟正黑體" w:cs="微軟正黑體" w:hint="eastAsia"/>
          <w:b/>
          <w:bCs/>
          <w:kern w:val="0"/>
          <w:sz w:val="28"/>
          <w:szCs w:val="28"/>
        </w:rPr>
        <w:t xml:space="preserve">    </w:t>
      </w:r>
      <w:r w:rsidR="00916B6A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亞洲水泥公司</w:t>
      </w:r>
      <w:r w:rsidR="00384D65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為花蓮</w:t>
      </w:r>
      <w:r w:rsidR="0008492A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新城山礦場</w:t>
      </w:r>
      <w:r w:rsidR="00384D65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與當地</w:t>
      </w:r>
      <w:r w:rsidR="00A70A6F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玻士岸</w:t>
      </w:r>
      <w:r w:rsidR="00384D65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部落居民的爭議化解再跨出一大步，今(</w:t>
      </w:r>
      <w:r w:rsidR="004E571D">
        <w:rPr>
          <w:rFonts w:ascii="微軟正黑體" w:eastAsia="微軟正黑體" w:cs="微軟正黑體" w:hint="eastAsia"/>
          <w:bCs/>
          <w:kern w:val="0"/>
          <w:sz w:val="28"/>
          <w:szCs w:val="28"/>
        </w:rPr>
        <w:t>22</w:t>
      </w:r>
      <w:r w:rsidR="00384D65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)日對外宣示，將</w:t>
      </w:r>
      <w:r w:rsidR="00384D65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主動依據原</w:t>
      </w:r>
      <w:r w:rsidR="00A4439C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住民族</w:t>
      </w:r>
      <w:r w:rsidR="00384D65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基法</w:t>
      </w:r>
      <w:r w:rsidR="00A4439C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第</w:t>
      </w:r>
      <w:r w:rsidR="00384D65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21條</w:t>
      </w:r>
      <w:r w:rsidR="00A4439C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的</w:t>
      </w:r>
      <w:r w:rsidR="00720DF7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精神</w:t>
      </w:r>
      <w:r w:rsidR="00384D65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，</w:t>
      </w:r>
      <w:r w:rsidR="00AD7311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以最大的誠意</w:t>
      </w:r>
      <w:r w:rsidR="00E61BB7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與善意</w:t>
      </w:r>
      <w:r w:rsidR="00AD7311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，</w:t>
      </w:r>
      <w:r w:rsidR="00384D65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與部落展開諮商程序，力求與部落居民「共存共榮」。</w:t>
      </w:r>
    </w:p>
    <w:p w14:paraId="2E496C4F" w14:textId="2DE5C239" w:rsidR="00384D65" w:rsidRPr="00C46F8D" w:rsidRDefault="00AD7311" w:rsidP="00171EBC">
      <w:pPr>
        <w:spacing w:line="540" w:lineRule="exact"/>
        <w:ind w:firstLineChars="202" w:firstLine="566"/>
        <w:jc w:val="both"/>
        <w:rPr>
          <w:rFonts w:ascii="微軟正黑體" w:eastAsia="微軟正黑體" w:cs="微軟正黑體"/>
          <w:bCs/>
          <w:kern w:val="0"/>
          <w:sz w:val="28"/>
          <w:szCs w:val="28"/>
        </w:rPr>
      </w:pPr>
      <w:r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儘管現行礦業法並未規定開採中的礦場必須</w:t>
      </w:r>
      <w:r w:rsidR="00A70A6F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踐行</w:t>
      </w:r>
      <w:r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原住民</w:t>
      </w:r>
      <w:r w:rsidR="00A70A6F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部落</w:t>
      </w:r>
      <w:r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諮商</w:t>
      </w:r>
      <w:r w:rsidR="00B0794B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，</w:t>
      </w:r>
      <w:r w:rsidR="00171EBC">
        <w:rPr>
          <w:rFonts w:ascii="微軟正黑體" w:eastAsia="微軟正黑體" w:cs="微軟正黑體" w:hint="eastAsia"/>
          <w:bCs/>
          <w:kern w:val="0"/>
          <w:sz w:val="28"/>
          <w:szCs w:val="28"/>
        </w:rPr>
        <w:t>相關議題及</w:t>
      </w:r>
      <w:r w:rsidR="00171EBC" w:rsidRPr="00171EBC">
        <w:rPr>
          <w:rFonts w:ascii="微軟正黑體" w:eastAsia="微軟正黑體" w:cs="微軟正黑體" w:hint="eastAsia"/>
          <w:bCs/>
          <w:kern w:val="0"/>
          <w:sz w:val="28"/>
          <w:szCs w:val="28"/>
        </w:rPr>
        <w:t>踐行的時點，目前</w:t>
      </w:r>
      <w:r w:rsidR="00171EBC">
        <w:rPr>
          <w:rFonts w:ascii="微軟正黑體" w:eastAsia="微軟正黑體" w:cs="微軟正黑體" w:hint="eastAsia"/>
          <w:bCs/>
          <w:kern w:val="0"/>
          <w:sz w:val="28"/>
          <w:szCs w:val="28"/>
        </w:rPr>
        <w:t>也</w:t>
      </w:r>
      <w:r w:rsidR="00171EBC" w:rsidRPr="00171EBC">
        <w:rPr>
          <w:rFonts w:ascii="微軟正黑體" w:eastAsia="微軟正黑體" w:cs="微軟正黑體" w:hint="eastAsia"/>
          <w:bCs/>
          <w:kern w:val="0"/>
          <w:sz w:val="28"/>
          <w:szCs w:val="28"/>
        </w:rPr>
        <w:t>仍存有法律上的爭議，國際投資人及國內相關產業均深恐此不確定狀態</w:t>
      </w:r>
      <w:r w:rsidR="00FE30E0">
        <w:rPr>
          <w:rFonts w:ascii="微軟正黑體" w:eastAsia="微軟正黑體" w:cs="微軟正黑體" w:hint="eastAsia"/>
          <w:bCs/>
          <w:kern w:val="0"/>
          <w:sz w:val="28"/>
          <w:szCs w:val="28"/>
        </w:rPr>
        <w:t>，會影響投資意願。</w:t>
      </w:r>
      <w:bookmarkStart w:id="0" w:name="_GoBack"/>
      <w:bookmarkEnd w:id="0"/>
      <w:r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但亞泥公司基於企業社會責任，設身處地站在部落居民的立場思考，兩年來，除了</w:t>
      </w:r>
      <w:r w:rsidR="00720DF7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積極</w:t>
      </w:r>
      <w:r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與政府、部落進行「三方會談」</w:t>
      </w:r>
      <w:r w:rsidR="00A70A6F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外</w:t>
      </w:r>
      <w:r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，</w:t>
      </w:r>
      <w:r w:rsidR="00A70A6F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並</w:t>
      </w:r>
      <w:r w:rsidR="00720DF7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已</w:t>
      </w:r>
      <w:r w:rsidR="00A70A6F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確實</w:t>
      </w:r>
      <w:r w:rsidR="00A4439C">
        <w:rPr>
          <w:rFonts w:ascii="微軟正黑體" w:eastAsia="微軟正黑體" w:cs="微軟正黑體" w:hint="eastAsia"/>
          <w:bCs/>
          <w:kern w:val="0"/>
          <w:sz w:val="28"/>
          <w:szCs w:val="28"/>
        </w:rPr>
        <w:t>做好礦場安全、水保、環保等措施，持續加強敦親睦鄰</w:t>
      </w:r>
      <w:r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，達到「</w:t>
      </w:r>
      <w:r w:rsidR="00A70A6F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礦場安全無虞」、「部落永續發展」</w:t>
      </w:r>
      <w:r w:rsidR="00720DF7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等</w:t>
      </w:r>
      <w:r w:rsidR="00A70A6F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目標</w:t>
      </w:r>
      <w:r w:rsidR="00E56BA0">
        <w:rPr>
          <w:rFonts w:ascii="微軟正黑體" w:eastAsia="微軟正黑體" w:cs="微軟正黑體" w:hint="eastAsia"/>
          <w:bCs/>
          <w:kern w:val="0"/>
          <w:sz w:val="28"/>
          <w:szCs w:val="28"/>
        </w:rPr>
        <w:t>，</w:t>
      </w:r>
      <w:r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如今更</w:t>
      </w:r>
      <w:r w:rsidR="00720DF7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主動</w:t>
      </w:r>
      <w:r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釋出更大的善意，將</w:t>
      </w:r>
      <w:r w:rsidR="00720DF7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本諸</w:t>
      </w:r>
      <w:r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原基法21條</w:t>
      </w:r>
      <w:r w:rsidR="00720DF7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的精神</w:t>
      </w:r>
      <w:r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，</w:t>
      </w:r>
      <w:r w:rsidR="00720DF7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透過諮商程序</w:t>
      </w:r>
      <w:r w:rsidR="00A96E1D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，</w:t>
      </w:r>
      <w:r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與玻士岸部落族人</w:t>
      </w:r>
      <w:r w:rsidR="00720DF7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共同協商</w:t>
      </w:r>
      <w:r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。</w:t>
      </w:r>
    </w:p>
    <w:p w14:paraId="62532E39" w14:textId="0171C758" w:rsidR="00D103CB" w:rsidRPr="00C46F8D" w:rsidRDefault="00AD7311" w:rsidP="00C46F8D">
      <w:pPr>
        <w:spacing w:line="540" w:lineRule="exact"/>
        <w:ind w:firstLineChars="202" w:firstLine="566"/>
        <w:jc w:val="both"/>
        <w:rPr>
          <w:rFonts w:ascii="微軟正黑體" w:eastAsia="微軟正黑體" w:cs="微軟正黑體"/>
          <w:bCs/>
          <w:kern w:val="0"/>
          <w:sz w:val="28"/>
          <w:szCs w:val="28"/>
        </w:rPr>
      </w:pPr>
      <w:r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亞泥深知部落居民對</w:t>
      </w:r>
      <w:r w:rsidR="00A749F9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礦場安全的重視，也</w:t>
      </w:r>
      <w:r w:rsidR="000F490F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考量到</w:t>
      </w:r>
      <w:r w:rsidR="00A749F9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面對極端氣候可能帶來的潛在災害，</w:t>
      </w:r>
      <w:r w:rsidR="00FC50E9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因此</w:t>
      </w:r>
      <w:r w:rsidR="00720DF7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，</w:t>
      </w:r>
      <w:r w:rsidR="00A749F9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除了</w:t>
      </w:r>
      <w:r w:rsidR="00720DF7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已</w:t>
      </w:r>
      <w:r w:rsidR="00A749F9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建置完善的環保、水保及礦</w:t>
      </w:r>
      <w:r w:rsidR="00FC50E9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場</w:t>
      </w:r>
      <w:r w:rsidR="00A749F9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安</w:t>
      </w:r>
      <w:r w:rsidR="00FC50E9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全</w:t>
      </w:r>
      <w:r w:rsidR="00A749F9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系統</w:t>
      </w:r>
      <w:r w:rsidR="00720DF7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外</w:t>
      </w:r>
      <w:r w:rsidR="00A749F9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，</w:t>
      </w:r>
      <w:r w:rsidR="00FC50E9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也</w:t>
      </w:r>
      <w:r w:rsidR="00552ACF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全力配合</w:t>
      </w:r>
      <w:r w:rsidR="00A749F9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主管機關</w:t>
      </w:r>
      <w:r w:rsidR="00552ACF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依法</w:t>
      </w:r>
      <w:r w:rsidR="00A749F9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定期監督</w:t>
      </w:r>
      <w:r w:rsidR="00552ACF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與</w:t>
      </w:r>
      <w:r w:rsidR="00A749F9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檢查，</w:t>
      </w:r>
      <w:r w:rsidR="00FC50E9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更</w:t>
      </w:r>
      <w:r w:rsidR="00A749F9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主動實施多項安全評估</w:t>
      </w:r>
      <w:r w:rsidR="00552ACF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與</w:t>
      </w:r>
      <w:r w:rsidR="00FC50E9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監測作業，並將相關資訊及數據</w:t>
      </w:r>
      <w:r w:rsidR="00720DF7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透明</w:t>
      </w:r>
      <w:r w:rsidR="00FC50E9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公開，以</w:t>
      </w:r>
      <w:r w:rsidR="00552ACF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確保</w:t>
      </w:r>
      <w:r w:rsidR="00A749F9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礦場安全無虞</w:t>
      </w:r>
      <w:r w:rsidR="00916B6A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。</w:t>
      </w:r>
    </w:p>
    <w:p w14:paraId="75CAEADF" w14:textId="7C50AAC4" w:rsidR="00171EBC" w:rsidRPr="00C46F8D" w:rsidRDefault="00A749F9" w:rsidP="00171EBC">
      <w:pPr>
        <w:spacing w:line="540" w:lineRule="exact"/>
        <w:ind w:firstLineChars="202" w:firstLine="566"/>
        <w:jc w:val="both"/>
        <w:rPr>
          <w:rFonts w:ascii="微軟正黑體" w:eastAsia="微軟正黑體" w:cs="微軟正黑體"/>
          <w:bCs/>
          <w:kern w:val="0"/>
          <w:sz w:val="28"/>
          <w:szCs w:val="28"/>
        </w:rPr>
      </w:pPr>
      <w:r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亞泥</w:t>
      </w:r>
      <w:r w:rsidR="00720DF7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再次</w:t>
      </w:r>
      <w:r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強調</w:t>
      </w:r>
      <w:r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礦場與部落的安全，是亞泥過去、現在與未來最重要的使命。</w:t>
      </w:r>
      <w:r w:rsidR="00D103CB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亞泥</w:t>
      </w:r>
      <w:r w:rsidR="009648C8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期盼未來</w:t>
      </w:r>
      <w:r w:rsidR="00FC50E9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與玻士岸部落</w:t>
      </w:r>
      <w:r w:rsidR="00720DF7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所進行</w:t>
      </w:r>
      <w:r w:rsidR="009648C8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的</w:t>
      </w:r>
      <w:r w:rsidR="00D103CB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諮商</w:t>
      </w:r>
      <w:r w:rsidR="00720DF7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程序</w:t>
      </w:r>
      <w:r w:rsidR="00FC50E9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，</w:t>
      </w:r>
      <w:r w:rsidR="009648C8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能夠</w:t>
      </w:r>
      <w:r w:rsidR="00D103CB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成為</w:t>
      </w:r>
      <w:r w:rsidR="00DA074D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尊重原住民族</w:t>
      </w:r>
      <w:r w:rsidR="00D103CB" w:rsidRPr="00C46F8D">
        <w:rPr>
          <w:rFonts w:ascii="微軟正黑體" w:eastAsia="微軟正黑體" w:cs="微軟正黑體" w:hint="eastAsia"/>
          <w:b/>
          <w:bCs/>
          <w:kern w:val="0"/>
          <w:sz w:val="28"/>
          <w:szCs w:val="28"/>
          <w:u w:val="single"/>
        </w:rPr>
        <w:t>的典範案例</w:t>
      </w:r>
      <w:r w:rsidR="00D103CB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，</w:t>
      </w:r>
      <w:r w:rsidR="00DB22B2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亞泥</w:t>
      </w:r>
      <w:r w:rsidR="00D103CB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也</w:t>
      </w:r>
      <w:r w:rsidR="00916B6A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將積極配合政府政</w:t>
      </w:r>
      <w:r w:rsidR="00DB22B2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策，繼續貢獻台灣經濟發展</w:t>
      </w:r>
      <w:r w:rsidR="00720DF7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、</w:t>
      </w:r>
      <w:r w:rsidR="00DB22B2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致力環境保護</w:t>
      </w:r>
      <w:r w:rsidR="00E61BB7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與推動循環經濟</w:t>
      </w:r>
      <w:r w:rsidR="00DB22B2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，</w:t>
      </w:r>
      <w:r w:rsidR="00720DF7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以</w:t>
      </w:r>
      <w:r w:rsidR="00DB22B2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善盡企業社會責任，使環</w:t>
      </w:r>
      <w:r w:rsid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境</w:t>
      </w:r>
      <w:r w:rsidR="00DB22B2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保</w:t>
      </w:r>
      <w:r w:rsid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護</w:t>
      </w:r>
      <w:r w:rsidR="00DB22B2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與</w:t>
      </w:r>
      <w:r w:rsidR="00720DF7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經濟</w:t>
      </w:r>
      <w:r w:rsidR="00916B6A"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發展並行不悖，共創政府、部落、勞工、企業多贏局面。</w:t>
      </w:r>
    </w:p>
    <w:p w14:paraId="09652B40" w14:textId="77777777" w:rsidR="008D5EC9" w:rsidRPr="00171EBC" w:rsidRDefault="008D5EC9" w:rsidP="00C46F8D">
      <w:pPr>
        <w:spacing w:line="320" w:lineRule="exact"/>
        <w:jc w:val="both"/>
        <w:rPr>
          <w:rFonts w:ascii="微軟正黑體" w:eastAsia="微軟正黑體" w:cs="微軟正黑體"/>
          <w:bCs/>
          <w:kern w:val="0"/>
          <w:sz w:val="28"/>
          <w:szCs w:val="28"/>
        </w:rPr>
      </w:pPr>
    </w:p>
    <w:p w14:paraId="577D7A0B" w14:textId="41D0FC20" w:rsidR="00E61BB7" w:rsidRPr="00C46F8D" w:rsidRDefault="00E61BB7" w:rsidP="00FC50E9">
      <w:pPr>
        <w:spacing w:beforeLines="50" w:before="120" w:afterLines="50" w:after="120" w:line="500" w:lineRule="exact"/>
        <w:jc w:val="both"/>
        <w:rPr>
          <w:rFonts w:ascii="微軟正黑體" w:eastAsia="微軟正黑體" w:cs="微軟正黑體"/>
          <w:bCs/>
          <w:kern w:val="0"/>
          <w:sz w:val="28"/>
          <w:szCs w:val="28"/>
        </w:rPr>
      </w:pPr>
      <w:r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新聞聯絡人：</w:t>
      </w:r>
    </w:p>
    <w:p w14:paraId="119CC178" w14:textId="4F5E057E" w:rsidR="00E61BB7" w:rsidRPr="00C46F8D" w:rsidRDefault="00E61BB7" w:rsidP="00FC50E9">
      <w:pPr>
        <w:spacing w:beforeLines="30" w:before="72" w:afterLines="50" w:after="120" w:line="500" w:lineRule="exact"/>
        <w:jc w:val="both"/>
        <w:rPr>
          <w:rFonts w:ascii="微軟正黑體" w:eastAsia="微軟正黑體" w:cs="微軟正黑體"/>
          <w:bCs/>
          <w:kern w:val="0"/>
          <w:sz w:val="28"/>
          <w:szCs w:val="28"/>
        </w:rPr>
      </w:pPr>
      <w:r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亞泥秘書處經理 蔡祐吉0960716969</w:t>
      </w:r>
      <w:r w:rsidR="00171EBC">
        <w:rPr>
          <w:rFonts w:ascii="微軟正黑體" w:eastAsia="微軟正黑體" w:cs="微軟正黑體" w:hint="eastAsia"/>
          <w:bCs/>
          <w:kern w:val="0"/>
          <w:sz w:val="28"/>
          <w:szCs w:val="28"/>
        </w:rPr>
        <w:t xml:space="preserve">  </w:t>
      </w:r>
      <w:r w:rsidR="00487A6E">
        <w:rPr>
          <w:rFonts w:ascii="微軟正黑體" w:eastAsia="微軟正黑體" w:cs="微軟正黑體" w:hint="eastAsia"/>
          <w:bCs/>
          <w:kern w:val="0"/>
          <w:sz w:val="28"/>
          <w:szCs w:val="28"/>
        </w:rPr>
        <w:t xml:space="preserve">        </w:t>
      </w:r>
      <w:r w:rsidR="00171EBC">
        <w:rPr>
          <w:rFonts w:ascii="微軟正黑體" w:eastAsia="微軟正黑體" w:cs="微軟正黑體" w:hint="eastAsia"/>
          <w:bCs/>
          <w:kern w:val="0"/>
          <w:sz w:val="28"/>
          <w:szCs w:val="28"/>
        </w:rPr>
        <w:t>公</w:t>
      </w:r>
      <w:r w:rsidRPr="00C46F8D">
        <w:rPr>
          <w:rFonts w:ascii="微軟正黑體" w:eastAsia="微軟正黑體" w:cs="微軟正黑體" w:hint="eastAsia"/>
          <w:bCs/>
          <w:kern w:val="0"/>
          <w:sz w:val="28"/>
          <w:szCs w:val="28"/>
        </w:rPr>
        <w:t>關主任 顏嘉璐0920305675</w:t>
      </w:r>
    </w:p>
    <w:sectPr w:rsidR="00E61BB7" w:rsidRPr="00C46F8D" w:rsidSect="00C46F8D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C3A08" w14:textId="77777777" w:rsidR="00BE30B6" w:rsidRDefault="00BE30B6" w:rsidP="00E61BB7">
      <w:r>
        <w:separator/>
      </w:r>
    </w:p>
  </w:endnote>
  <w:endnote w:type="continuationSeparator" w:id="0">
    <w:p w14:paraId="0A60B371" w14:textId="77777777" w:rsidR="00BE30B6" w:rsidRDefault="00BE30B6" w:rsidP="00E6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1698E" w14:textId="77777777" w:rsidR="00BE30B6" w:rsidRDefault="00BE30B6" w:rsidP="00E61BB7">
      <w:r>
        <w:separator/>
      </w:r>
    </w:p>
  </w:footnote>
  <w:footnote w:type="continuationSeparator" w:id="0">
    <w:p w14:paraId="07A5C70C" w14:textId="77777777" w:rsidR="00BE30B6" w:rsidRDefault="00BE30B6" w:rsidP="00E6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763"/>
    <w:multiLevelType w:val="hybridMultilevel"/>
    <w:tmpl w:val="5024FEB0"/>
    <w:lvl w:ilvl="0" w:tplc="37284E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E45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324E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E35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09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6EC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209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C85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89F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F124E"/>
    <w:multiLevelType w:val="hybridMultilevel"/>
    <w:tmpl w:val="2C12326C"/>
    <w:lvl w:ilvl="0" w:tplc="77489178">
      <w:start w:val="1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693323"/>
    <w:multiLevelType w:val="hybridMultilevel"/>
    <w:tmpl w:val="0AD84EAE"/>
    <w:lvl w:ilvl="0" w:tplc="FBC8B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482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A9A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8A4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000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22B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D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EA05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323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7606D"/>
    <w:multiLevelType w:val="multilevel"/>
    <w:tmpl w:val="99D29624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61E720EF"/>
    <w:multiLevelType w:val="hybridMultilevel"/>
    <w:tmpl w:val="9DAC38DC"/>
    <w:lvl w:ilvl="0" w:tplc="1B8AC0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9D0DFF"/>
    <w:multiLevelType w:val="hybridMultilevel"/>
    <w:tmpl w:val="0436D42E"/>
    <w:lvl w:ilvl="0" w:tplc="02C81D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34"/>
    <w:rsid w:val="00017E91"/>
    <w:rsid w:val="000277AD"/>
    <w:rsid w:val="000658AB"/>
    <w:rsid w:val="0008492A"/>
    <w:rsid w:val="00093CBA"/>
    <w:rsid w:val="000B4142"/>
    <w:rsid w:val="000F490F"/>
    <w:rsid w:val="001170E8"/>
    <w:rsid w:val="0011720A"/>
    <w:rsid w:val="00171EBC"/>
    <w:rsid w:val="001752BB"/>
    <w:rsid w:val="00183B90"/>
    <w:rsid w:val="001A382E"/>
    <w:rsid w:val="001D6766"/>
    <w:rsid w:val="001E037A"/>
    <w:rsid w:val="001E5714"/>
    <w:rsid w:val="001E6B36"/>
    <w:rsid w:val="002006F2"/>
    <w:rsid w:val="00204E82"/>
    <w:rsid w:val="002236FB"/>
    <w:rsid w:val="002478DA"/>
    <w:rsid w:val="00255F75"/>
    <w:rsid w:val="002601A5"/>
    <w:rsid w:val="00263D24"/>
    <w:rsid w:val="00265EA7"/>
    <w:rsid w:val="00275DD3"/>
    <w:rsid w:val="00295781"/>
    <w:rsid w:val="002A14A7"/>
    <w:rsid w:val="002B29AE"/>
    <w:rsid w:val="002B6932"/>
    <w:rsid w:val="002C301F"/>
    <w:rsid w:val="002D6279"/>
    <w:rsid w:val="002D6A48"/>
    <w:rsid w:val="002F0355"/>
    <w:rsid w:val="00303CE0"/>
    <w:rsid w:val="00303D06"/>
    <w:rsid w:val="003259A5"/>
    <w:rsid w:val="003316B4"/>
    <w:rsid w:val="00361AA3"/>
    <w:rsid w:val="00373CF6"/>
    <w:rsid w:val="003778FD"/>
    <w:rsid w:val="00384D65"/>
    <w:rsid w:val="003D2413"/>
    <w:rsid w:val="003D5F95"/>
    <w:rsid w:val="003F20DB"/>
    <w:rsid w:val="004059C3"/>
    <w:rsid w:val="00414D20"/>
    <w:rsid w:val="00417E77"/>
    <w:rsid w:val="00421E45"/>
    <w:rsid w:val="00450237"/>
    <w:rsid w:val="00487A6E"/>
    <w:rsid w:val="004C23BC"/>
    <w:rsid w:val="004D5822"/>
    <w:rsid w:val="004E571D"/>
    <w:rsid w:val="0050083F"/>
    <w:rsid w:val="0050798A"/>
    <w:rsid w:val="0051446A"/>
    <w:rsid w:val="00534CC7"/>
    <w:rsid w:val="00552054"/>
    <w:rsid w:val="00552ACF"/>
    <w:rsid w:val="00571D8A"/>
    <w:rsid w:val="005B0318"/>
    <w:rsid w:val="005F3CB6"/>
    <w:rsid w:val="00623C39"/>
    <w:rsid w:val="006301FD"/>
    <w:rsid w:val="00653662"/>
    <w:rsid w:val="0066395F"/>
    <w:rsid w:val="00683639"/>
    <w:rsid w:val="006A491F"/>
    <w:rsid w:val="006D6432"/>
    <w:rsid w:val="006E7CC6"/>
    <w:rsid w:val="006F2E0D"/>
    <w:rsid w:val="00720DF7"/>
    <w:rsid w:val="00726556"/>
    <w:rsid w:val="00786182"/>
    <w:rsid w:val="007879B4"/>
    <w:rsid w:val="007A48BF"/>
    <w:rsid w:val="007B3F3A"/>
    <w:rsid w:val="007E3C9E"/>
    <w:rsid w:val="007F6DED"/>
    <w:rsid w:val="007F7DB0"/>
    <w:rsid w:val="008163F0"/>
    <w:rsid w:val="00840796"/>
    <w:rsid w:val="008868C0"/>
    <w:rsid w:val="008C4724"/>
    <w:rsid w:val="008D5EC9"/>
    <w:rsid w:val="008E5B13"/>
    <w:rsid w:val="00903102"/>
    <w:rsid w:val="00916855"/>
    <w:rsid w:val="00916B6A"/>
    <w:rsid w:val="00921E48"/>
    <w:rsid w:val="00944269"/>
    <w:rsid w:val="00961FA0"/>
    <w:rsid w:val="009648C8"/>
    <w:rsid w:val="00990594"/>
    <w:rsid w:val="009B7ED1"/>
    <w:rsid w:val="009C6243"/>
    <w:rsid w:val="009D6F4E"/>
    <w:rsid w:val="00A30709"/>
    <w:rsid w:val="00A4439C"/>
    <w:rsid w:val="00A50FB3"/>
    <w:rsid w:val="00A70A6F"/>
    <w:rsid w:val="00A749F9"/>
    <w:rsid w:val="00A96E1D"/>
    <w:rsid w:val="00AB72E6"/>
    <w:rsid w:val="00AC655F"/>
    <w:rsid w:val="00AD7311"/>
    <w:rsid w:val="00AE1D7E"/>
    <w:rsid w:val="00B0794B"/>
    <w:rsid w:val="00BA6A8B"/>
    <w:rsid w:val="00BB6885"/>
    <w:rsid w:val="00BE1AB8"/>
    <w:rsid w:val="00BE30B6"/>
    <w:rsid w:val="00BE6D4C"/>
    <w:rsid w:val="00C01727"/>
    <w:rsid w:val="00C024E7"/>
    <w:rsid w:val="00C142DD"/>
    <w:rsid w:val="00C25C57"/>
    <w:rsid w:val="00C3020A"/>
    <w:rsid w:val="00C46F8D"/>
    <w:rsid w:val="00C514D7"/>
    <w:rsid w:val="00C9552C"/>
    <w:rsid w:val="00CB0ABF"/>
    <w:rsid w:val="00CE363F"/>
    <w:rsid w:val="00D04063"/>
    <w:rsid w:val="00D103CB"/>
    <w:rsid w:val="00D25A25"/>
    <w:rsid w:val="00D35177"/>
    <w:rsid w:val="00D44A90"/>
    <w:rsid w:val="00D7720D"/>
    <w:rsid w:val="00D8058F"/>
    <w:rsid w:val="00DA074D"/>
    <w:rsid w:val="00DA0E0B"/>
    <w:rsid w:val="00DB22B2"/>
    <w:rsid w:val="00DD3AC2"/>
    <w:rsid w:val="00DE7654"/>
    <w:rsid w:val="00E32052"/>
    <w:rsid w:val="00E56BA0"/>
    <w:rsid w:val="00E61BB7"/>
    <w:rsid w:val="00E9535E"/>
    <w:rsid w:val="00EC2CCD"/>
    <w:rsid w:val="00ED02B1"/>
    <w:rsid w:val="00ED1834"/>
    <w:rsid w:val="00EE7F22"/>
    <w:rsid w:val="00F41E47"/>
    <w:rsid w:val="00F46295"/>
    <w:rsid w:val="00F559BF"/>
    <w:rsid w:val="00F57183"/>
    <w:rsid w:val="00F628FF"/>
    <w:rsid w:val="00F661B2"/>
    <w:rsid w:val="00F831EF"/>
    <w:rsid w:val="00F94699"/>
    <w:rsid w:val="00FB39BD"/>
    <w:rsid w:val="00FC50E9"/>
    <w:rsid w:val="00FD3B2C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07C02"/>
  <w15:docId w15:val="{9BAC9B74-8DB7-4954-AB95-1BF4E2FD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3D06"/>
    <w:pPr>
      <w:ind w:leftChars="200" w:left="480"/>
    </w:pPr>
  </w:style>
  <w:style w:type="table" w:styleId="a5">
    <w:name w:val="Table Grid"/>
    <w:basedOn w:val="a2"/>
    <w:uiPriority w:val="39"/>
    <w:rsid w:val="0024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分項段落"/>
    <w:basedOn w:val="a0"/>
    <w:rsid w:val="00183B90"/>
    <w:pPr>
      <w:widowControl/>
      <w:numPr>
        <w:numId w:val="6"/>
      </w:numPr>
      <w:wordWrap w:val="0"/>
      <w:snapToGrid w:val="0"/>
      <w:spacing w:line="560" w:lineRule="exact"/>
      <w:jc w:val="both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3D5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3D5F9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E61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E61BB7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E61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E61B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9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89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4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93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4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599</Characters>
  <Application>Microsoft Office Word</Application>
  <DocSecurity>0</DocSecurity>
  <Lines>4</Lines>
  <Paragraphs>1</Paragraphs>
  <ScaleCrop>false</ScaleCrop>
  <Company>理律法律事務所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陳聰明</dc:creator>
  <cp:lastModifiedBy>陳聰明</cp:lastModifiedBy>
  <cp:revision>9</cp:revision>
  <cp:lastPrinted>2020-06-22T03:39:00Z</cp:lastPrinted>
  <dcterms:created xsi:type="dcterms:W3CDTF">2020-06-05T08:03:00Z</dcterms:created>
  <dcterms:modified xsi:type="dcterms:W3CDTF">2020-06-22T04:05:00Z</dcterms:modified>
</cp:coreProperties>
</file>